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7B8" w:rsidRPr="007B47B8" w:rsidRDefault="007B47B8" w:rsidP="007B47B8">
      <w:pPr>
        <w:widowControl/>
        <w:shd w:val="clear" w:color="auto" w:fill="FFFFFF"/>
        <w:spacing w:line="720" w:lineRule="atLeast"/>
        <w:jc w:val="center"/>
        <w:outlineLvl w:val="0"/>
        <w:rPr>
          <w:rFonts w:ascii="微软雅黑" w:eastAsia="微软雅黑" w:hAnsi="微软雅黑" w:cs="宋体"/>
          <w:b/>
          <w:bCs/>
          <w:color w:val="182880"/>
          <w:kern w:val="36"/>
          <w:sz w:val="33"/>
          <w:szCs w:val="33"/>
        </w:rPr>
      </w:pPr>
      <w:r w:rsidRPr="007B47B8">
        <w:rPr>
          <w:rFonts w:ascii="微软雅黑" w:eastAsia="微软雅黑" w:hAnsi="微软雅黑" w:cs="宋体" w:hint="eastAsia"/>
          <w:b/>
          <w:bCs/>
          <w:color w:val="182880"/>
          <w:kern w:val="36"/>
          <w:sz w:val="33"/>
          <w:szCs w:val="33"/>
        </w:rPr>
        <w:t>数学与应用数学、统计学专业2016</w:t>
      </w:r>
      <w:proofErr w:type="gramStart"/>
      <w:r w:rsidRPr="007B47B8">
        <w:rPr>
          <w:rFonts w:ascii="微软雅黑" w:eastAsia="微软雅黑" w:hAnsi="微软雅黑" w:cs="宋体" w:hint="eastAsia"/>
          <w:b/>
          <w:bCs/>
          <w:color w:val="182880"/>
          <w:kern w:val="36"/>
          <w:sz w:val="33"/>
          <w:szCs w:val="33"/>
        </w:rPr>
        <w:t>版培养</w:t>
      </w:r>
      <w:proofErr w:type="gramEnd"/>
      <w:r w:rsidRPr="007B47B8">
        <w:rPr>
          <w:rFonts w:ascii="微软雅黑" w:eastAsia="微软雅黑" w:hAnsi="微软雅黑" w:cs="宋体" w:hint="eastAsia"/>
          <w:b/>
          <w:bCs/>
          <w:color w:val="182880"/>
          <w:kern w:val="36"/>
          <w:sz w:val="33"/>
          <w:szCs w:val="33"/>
        </w:rPr>
        <w:t>方案专业课选课说明</w:t>
      </w:r>
    </w:p>
    <w:p w:rsidR="007B47B8" w:rsidRPr="007B47B8" w:rsidRDefault="007B47B8" w:rsidP="007B47B8">
      <w:pPr>
        <w:widowControl/>
        <w:shd w:val="clear" w:color="auto" w:fill="FFFFFF"/>
        <w:spacing w:after="150"/>
        <w:ind w:left="360" w:hanging="360"/>
        <w:jc w:val="left"/>
        <w:rPr>
          <w:rFonts w:ascii="Arial" w:eastAsia="宋体" w:hAnsi="Arial" w:cs="Arial"/>
          <w:color w:val="333333"/>
          <w:kern w:val="0"/>
          <w:szCs w:val="21"/>
        </w:rPr>
      </w:pPr>
      <w:bookmarkStart w:id="0" w:name="_GoBack"/>
      <w:bookmarkEnd w:id="0"/>
      <w:r w:rsidRPr="007B47B8">
        <w:rPr>
          <w:rFonts w:ascii="Times New Roman" w:eastAsia="宋体" w:hAnsi="Times New Roman" w:cs="Times New Roman"/>
          <w:color w:val="333333"/>
          <w:kern w:val="0"/>
          <w:sz w:val="27"/>
          <w:szCs w:val="27"/>
        </w:rPr>
        <w:t>1.</w:t>
      </w:r>
      <w:r w:rsidRPr="007B47B8">
        <w:rPr>
          <w:rFonts w:ascii="Arial" w:eastAsia="宋体" w:hAnsi="Arial" w:cs="Arial"/>
          <w:color w:val="333333"/>
          <w:kern w:val="0"/>
          <w:sz w:val="27"/>
          <w:szCs w:val="27"/>
        </w:rPr>
        <w:t>统计学专业</w:t>
      </w:r>
    </w:p>
    <w:p w:rsidR="007B47B8" w:rsidRPr="007B47B8" w:rsidRDefault="007B47B8" w:rsidP="007B47B8">
      <w:pPr>
        <w:widowControl/>
        <w:shd w:val="clear" w:color="auto" w:fill="FFFFFF"/>
        <w:spacing w:after="150"/>
        <w:ind w:left="720" w:hanging="360"/>
        <w:jc w:val="left"/>
        <w:rPr>
          <w:rFonts w:ascii="Arial" w:eastAsia="宋体" w:hAnsi="Arial" w:cs="Arial"/>
          <w:color w:val="333333"/>
          <w:kern w:val="0"/>
          <w:szCs w:val="21"/>
        </w:rPr>
      </w:pPr>
      <w:r w:rsidRPr="007B47B8">
        <w:rPr>
          <w:rFonts w:ascii="Times New Roman" w:eastAsia="宋体" w:hAnsi="Times New Roman" w:cs="Times New Roman"/>
          <w:color w:val="333333"/>
          <w:kern w:val="0"/>
          <w:sz w:val="27"/>
          <w:szCs w:val="27"/>
        </w:rPr>
        <w:t>(1)</w:t>
      </w:r>
      <w:r w:rsidRPr="007B47B8">
        <w:rPr>
          <w:rFonts w:ascii="Arial" w:eastAsia="宋体" w:hAnsi="Arial" w:cs="Arial"/>
          <w:color w:val="333333"/>
          <w:kern w:val="0"/>
          <w:sz w:val="27"/>
          <w:szCs w:val="27"/>
        </w:rPr>
        <w:t>三门学科基础选修课程，其中《矩阵计算（双语）》</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第四学期</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课程是专业主干课《数据挖掘》</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第五学期</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和《统计计算》</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第六学期</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的先修课程，建议同学们选课。《应用随机过程》</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第五学期</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是专业选修课《时间序列分析》</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第六学期</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的先修课程，大家选课时需要考虑。</w:t>
      </w:r>
    </w:p>
    <w:p w:rsidR="007B47B8" w:rsidRPr="007B47B8" w:rsidRDefault="007B47B8" w:rsidP="007B47B8">
      <w:pPr>
        <w:widowControl/>
        <w:shd w:val="clear" w:color="auto" w:fill="FFFFFF"/>
        <w:spacing w:after="150"/>
        <w:ind w:left="720" w:hanging="360"/>
        <w:jc w:val="left"/>
        <w:rPr>
          <w:rFonts w:ascii="Arial" w:eastAsia="宋体" w:hAnsi="Arial" w:cs="Arial"/>
          <w:color w:val="333333"/>
          <w:kern w:val="0"/>
          <w:szCs w:val="21"/>
        </w:rPr>
      </w:pPr>
      <w:r w:rsidRPr="007B47B8">
        <w:rPr>
          <w:rFonts w:ascii="Times New Roman" w:eastAsia="宋体" w:hAnsi="Times New Roman" w:cs="Times New Roman"/>
          <w:color w:val="333333"/>
          <w:kern w:val="0"/>
          <w:sz w:val="27"/>
          <w:szCs w:val="27"/>
        </w:rPr>
        <w:t>(2)</w:t>
      </w:r>
      <w:r w:rsidRPr="007B47B8">
        <w:rPr>
          <w:rFonts w:ascii="Arial" w:eastAsia="宋体" w:hAnsi="Arial" w:cs="Arial"/>
          <w:color w:val="333333"/>
          <w:kern w:val="0"/>
          <w:sz w:val="27"/>
          <w:szCs w:val="27"/>
        </w:rPr>
        <w:t>其余的专业选修课，大家可以根据自己的兴趣和课程安排选课。</w:t>
      </w:r>
    </w:p>
    <w:p w:rsidR="007B47B8" w:rsidRPr="007B47B8" w:rsidRDefault="007B47B8" w:rsidP="007B47B8">
      <w:pPr>
        <w:widowControl/>
        <w:shd w:val="clear" w:color="auto" w:fill="FFFFFF"/>
        <w:spacing w:after="150"/>
        <w:ind w:left="720"/>
        <w:jc w:val="left"/>
        <w:rPr>
          <w:rFonts w:ascii="Arial" w:eastAsia="宋体" w:hAnsi="Arial" w:cs="Arial"/>
          <w:color w:val="333333"/>
          <w:kern w:val="0"/>
          <w:sz w:val="27"/>
          <w:szCs w:val="27"/>
        </w:rPr>
      </w:pPr>
      <w:r w:rsidRPr="007B47B8">
        <w:rPr>
          <w:rFonts w:ascii="Arial" w:eastAsia="宋体" w:hAnsi="Arial" w:cs="Arial"/>
          <w:color w:val="333333"/>
          <w:kern w:val="0"/>
          <w:sz w:val="27"/>
          <w:szCs w:val="27"/>
        </w:rPr>
        <w:t>  </w:t>
      </w:r>
    </w:p>
    <w:p w:rsidR="007B47B8" w:rsidRPr="007B47B8" w:rsidRDefault="007B47B8" w:rsidP="007B47B8">
      <w:pPr>
        <w:widowControl/>
        <w:shd w:val="clear" w:color="auto" w:fill="FFFFFF"/>
        <w:spacing w:after="150"/>
        <w:ind w:left="360" w:hanging="360"/>
        <w:jc w:val="left"/>
        <w:rPr>
          <w:rFonts w:ascii="Arial" w:eastAsia="宋体" w:hAnsi="Arial" w:cs="Arial"/>
          <w:color w:val="333333"/>
          <w:kern w:val="0"/>
          <w:szCs w:val="21"/>
        </w:rPr>
      </w:pPr>
      <w:r w:rsidRPr="007B47B8">
        <w:rPr>
          <w:rFonts w:ascii="Times New Roman" w:eastAsia="宋体" w:hAnsi="Times New Roman" w:cs="Times New Roman"/>
          <w:color w:val="333333"/>
          <w:kern w:val="0"/>
          <w:sz w:val="27"/>
          <w:szCs w:val="27"/>
        </w:rPr>
        <w:t>2.</w:t>
      </w:r>
      <w:r w:rsidRPr="007B47B8">
        <w:rPr>
          <w:rFonts w:ascii="Arial" w:eastAsia="宋体" w:hAnsi="Arial" w:cs="Arial"/>
          <w:color w:val="333333"/>
          <w:kern w:val="0"/>
          <w:sz w:val="27"/>
          <w:szCs w:val="27"/>
        </w:rPr>
        <w:t>数学与应用数学</w:t>
      </w:r>
    </w:p>
    <w:p w:rsidR="007B47B8" w:rsidRPr="007B47B8" w:rsidRDefault="007B47B8" w:rsidP="007B47B8">
      <w:pPr>
        <w:widowControl/>
        <w:shd w:val="clear" w:color="auto" w:fill="FFFFFF"/>
        <w:spacing w:after="150"/>
        <w:ind w:left="720" w:hanging="360"/>
        <w:jc w:val="left"/>
        <w:rPr>
          <w:rFonts w:ascii="Arial" w:eastAsia="宋体" w:hAnsi="Arial" w:cs="Arial"/>
          <w:color w:val="333333"/>
          <w:kern w:val="0"/>
          <w:szCs w:val="21"/>
        </w:rPr>
      </w:pPr>
      <w:r w:rsidRPr="007B47B8">
        <w:rPr>
          <w:rFonts w:ascii="Times New Roman" w:eastAsia="宋体" w:hAnsi="Times New Roman" w:cs="Times New Roman"/>
          <w:color w:val="333333"/>
          <w:kern w:val="0"/>
          <w:sz w:val="27"/>
          <w:szCs w:val="27"/>
        </w:rPr>
        <w:t>(1)</w:t>
      </w:r>
      <w:r w:rsidRPr="007B47B8">
        <w:rPr>
          <w:rFonts w:ascii="Arial" w:eastAsia="宋体" w:hAnsi="Arial" w:cs="Arial"/>
          <w:color w:val="333333"/>
          <w:kern w:val="0"/>
          <w:sz w:val="27"/>
          <w:szCs w:val="27"/>
        </w:rPr>
        <w:t>专业主干课分为</w:t>
      </w:r>
      <w:r w:rsidRPr="007B47B8">
        <w:rPr>
          <w:rFonts w:ascii="Times New Roman" w:eastAsia="宋体" w:hAnsi="Times New Roman" w:cs="Times New Roman"/>
          <w:color w:val="333333"/>
          <w:kern w:val="0"/>
          <w:sz w:val="27"/>
          <w:szCs w:val="27"/>
        </w:rPr>
        <w:t>3</w:t>
      </w:r>
      <w:r w:rsidRPr="007B47B8">
        <w:rPr>
          <w:rFonts w:ascii="Arial" w:eastAsia="宋体" w:hAnsi="Arial" w:cs="Arial"/>
          <w:color w:val="333333"/>
          <w:kern w:val="0"/>
          <w:sz w:val="27"/>
          <w:szCs w:val="27"/>
        </w:rPr>
        <w:t>个课组，每位同学至少选择</w:t>
      </w:r>
      <w:r w:rsidRPr="007B47B8">
        <w:rPr>
          <w:rFonts w:ascii="Times New Roman" w:eastAsia="宋体" w:hAnsi="Times New Roman" w:cs="Times New Roman"/>
          <w:color w:val="333333"/>
          <w:kern w:val="0"/>
          <w:sz w:val="27"/>
          <w:szCs w:val="27"/>
        </w:rPr>
        <w:t>1</w:t>
      </w:r>
      <w:r w:rsidRPr="007B47B8">
        <w:rPr>
          <w:rFonts w:ascii="Arial" w:eastAsia="宋体" w:hAnsi="Arial" w:cs="Arial"/>
          <w:color w:val="333333"/>
          <w:kern w:val="0"/>
          <w:sz w:val="27"/>
          <w:szCs w:val="27"/>
        </w:rPr>
        <w:t>组。</w:t>
      </w:r>
    </w:p>
    <w:p w:rsidR="007B47B8" w:rsidRPr="007B47B8" w:rsidRDefault="007B47B8" w:rsidP="007B47B8">
      <w:pPr>
        <w:widowControl/>
        <w:shd w:val="clear" w:color="auto" w:fill="FFFFFF"/>
        <w:spacing w:after="150"/>
        <w:ind w:left="720" w:hanging="360"/>
        <w:jc w:val="left"/>
        <w:rPr>
          <w:rFonts w:ascii="Arial" w:eastAsia="宋体" w:hAnsi="Arial" w:cs="Arial"/>
          <w:color w:val="333333"/>
          <w:kern w:val="0"/>
          <w:szCs w:val="21"/>
        </w:rPr>
      </w:pPr>
      <w:r w:rsidRPr="007B47B8">
        <w:rPr>
          <w:rFonts w:ascii="Times New Roman" w:eastAsia="宋体" w:hAnsi="Times New Roman" w:cs="Times New Roman"/>
          <w:color w:val="333333"/>
          <w:kern w:val="0"/>
          <w:sz w:val="27"/>
          <w:szCs w:val="27"/>
        </w:rPr>
        <w:t>(2)</w:t>
      </w:r>
      <w:r w:rsidRPr="007B47B8">
        <w:rPr>
          <w:rFonts w:ascii="Arial" w:eastAsia="宋体" w:hAnsi="Arial" w:cs="Arial"/>
          <w:color w:val="333333"/>
          <w:kern w:val="0"/>
          <w:sz w:val="27"/>
          <w:szCs w:val="27"/>
        </w:rPr>
        <w:t>专业选修课中部分课程需要专业主干课中的课程为先修课程或者与专业主干课有较多的联系，说明如下：</w:t>
      </w:r>
    </w:p>
    <w:p w:rsidR="007B47B8" w:rsidRPr="007B47B8" w:rsidRDefault="007B47B8" w:rsidP="007B47B8">
      <w:pPr>
        <w:widowControl/>
        <w:shd w:val="clear" w:color="auto" w:fill="FFFFFF"/>
        <w:spacing w:after="150"/>
        <w:ind w:left="1140" w:hanging="420"/>
        <w:jc w:val="left"/>
        <w:rPr>
          <w:rFonts w:ascii="Arial" w:eastAsia="宋体" w:hAnsi="Arial" w:cs="Arial"/>
          <w:color w:val="333333"/>
          <w:kern w:val="0"/>
          <w:szCs w:val="21"/>
        </w:rPr>
      </w:pPr>
      <w:r w:rsidRPr="007B47B8">
        <w:rPr>
          <w:rFonts w:ascii="Wingdings" w:eastAsia="宋体" w:hAnsi="Wingdings" w:cs="Arial"/>
          <w:color w:val="333333"/>
          <w:kern w:val="0"/>
          <w:sz w:val="27"/>
          <w:szCs w:val="27"/>
        </w:rPr>
        <w:t></w:t>
      </w:r>
      <w:r w:rsidRPr="007B47B8">
        <w:rPr>
          <w:rFonts w:ascii="Arial" w:eastAsia="宋体" w:hAnsi="Arial" w:cs="Arial"/>
          <w:color w:val="333333"/>
          <w:kern w:val="0"/>
          <w:sz w:val="27"/>
          <w:szCs w:val="27"/>
        </w:rPr>
        <w:t>《多元统计分析》，与</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金融数学课组</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中部分课程联系较多。</w:t>
      </w:r>
    </w:p>
    <w:p w:rsidR="007B47B8" w:rsidRPr="007B47B8" w:rsidRDefault="007B47B8" w:rsidP="007B47B8">
      <w:pPr>
        <w:widowControl/>
        <w:shd w:val="clear" w:color="auto" w:fill="FFFFFF"/>
        <w:spacing w:after="150"/>
        <w:ind w:left="1140" w:hanging="420"/>
        <w:jc w:val="left"/>
        <w:rPr>
          <w:rFonts w:ascii="Arial" w:eastAsia="宋体" w:hAnsi="Arial" w:cs="Arial"/>
          <w:color w:val="333333"/>
          <w:kern w:val="0"/>
          <w:szCs w:val="21"/>
        </w:rPr>
      </w:pPr>
      <w:r w:rsidRPr="007B47B8">
        <w:rPr>
          <w:rFonts w:ascii="Wingdings" w:eastAsia="宋体" w:hAnsi="Wingdings" w:cs="Arial"/>
          <w:color w:val="333333"/>
          <w:kern w:val="0"/>
          <w:sz w:val="27"/>
          <w:szCs w:val="27"/>
        </w:rPr>
        <w:t></w:t>
      </w:r>
      <w:r w:rsidRPr="007B47B8">
        <w:rPr>
          <w:rFonts w:ascii="Arial" w:eastAsia="宋体" w:hAnsi="Arial" w:cs="Arial"/>
          <w:color w:val="333333"/>
          <w:kern w:val="0"/>
          <w:sz w:val="27"/>
          <w:szCs w:val="27"/>
        </w:rPr>
        <w:t>《数据挖掘》</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第五学期</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和《统计计算》</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第六学期</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的先修课程是</w:t>
      </w:r>
      <w:r w:rsidRPr="007B47B8">
        <w:rPr>
          <w:rFonts w:ascii="Times New Roman" w:eastAsia="宋体" w:hAnsi="Times New Roman" w:cs="Times New Roman"/>
          <w:color w:val="333333"/>
          <w:kern w:val="0"/>
          <w:sz w:val="27"/>
          <w:szCs w:val="27"/>
        </w:rPr>
        <w:t> “</w:t>
      </w:r>
      <w:r w:rsidRPr="007B47B8">
        <w:rPr>
          <w:rFonts w:ascii="Arial" w:eastAsia="宋体" w:hAnsi="Arial" w:cs="Arial"/>
          <w:color w:val="333333"/>
          <w:kern w:val="0"/>
          <w:sz w:val="27"/>
          <w:szCs w:val="27"/>
        </w:rPr>
        <w:t>科学计算与优化课组</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中《矩阵计算（双语）》。</w:t>
      </w:r>
    </w:p>
    <w:p w:rsidR="007B47B8" w:rsidRPr="007B47B8" w:rsidRDefault="007B47B8" w:rsidP="007B47B8">
      <w:pPr>
        <w:widowControl/>
        <w:shd w:val="clear" w:color="auto" w:fill="FFFFFF"/>
        <w:spacing w:after="150"/>
        <w:ind w:left="1140" w:hanging="420"/>
        <w:jc w:val="left"/>
        <w:rPr>
          <w:rFonts w:ascii="Arial" w:eastAsia="宋体" w:hAnsi="Arial" w:cs="Arial"/>
          <w:color w:val="333333"/>
          <w:kern w:val="0"/>
          <w:szCs w:val="21"/>
        </w:rPr>
      </w:pPr>
      <w:r w:rsidRPr="007B47B8">
        <w:rPr>
          <w:rFonts w:ascii="Wingdings" w:eastAsia="宋体" w:hAnsi="Wingdings" w:cs="Arial"/>
          <w:color w:val="333333"/>
          <w:kern w:val="0"/>
          <w:sz w:val="27"/>
          <w:szCs w:val="27"/>
        </w:rPr>
        <w:t></w:t>
      </w:r>
      <w:r w:rsidRPr="007B47B8">
        <w:rPr>
          <w:rFonts w:ascii="Arial" w:eastAsia="宋体" w:hAnsi="Arial" w:cs="Arial"/>
          <w:color w:val="333333"/>
          <w:kern w:val="0"/>
          <w:sz w:val="27"/>
          <w:szCs w:val="27"/>
        </w:rPr>
        <w:t>《矩阵分析》、《数值代数》、《区间数学理论与应用》、《微分方程数值解》、《数据挖掘》、《统计计算》、《算</w:t>
      </w:r>
      <w:r w:rsidRPr="007B47B8">
        <w:rPr>
          <w:rFonts w:ascii="Arial" w:eastAsia="宋体" w:hAnsi="Arial" w:cs="Arial"/>
          <w:color w:val="333333"/>
          <w:kern w:val="0"/>
          <w:sz w:val="27"/>
          <w:szCs w:val="27"/>
        </w:rPr>
        <w:lastRenderedPageBreak/>
        <w:t>法设计与分析》都属于计算类的课程，因此与</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科学计算与优化课组</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中的课程联系较多。</w:t>
      </w:r>
    </w:p>
    <w:p w:rsidR="007B47B8" w:rsidRPr="007B47B8" w:rsidRDefault="007B47B8" w:rsidP="007B47B8">
      <w:pPr>
        <w:widowControl/>
        <w:shd w:val="clear" w:color="auto" w:fill="FFFFFF"/>
        <w:spacing w:after="150"/>
        <w:ind w:left="1140" w:hanging="420"/>
        <w:jc w:val="left"/>
        <w:rPr>
          <w:rFonts w:ascii="Arial" w:eastAsia="宋体" w:hAnsi="Arial" w:cs="Arial"/>
          <w:color w:val="333333"/>
          <w:kern w:val="0"/>
          <w:szCs w:val="21"/>
        </w:rPr>
      </w:pPr>
      <w:r w:rsidRPr="007B47B8">
        <w:rPr>
          <w:rFonts w:ascii="Wingdings" w:eastAsia="宋体" w:hAnsi="Wingdings" w:cs="Arial"/>
          <w:color w:val="333333"/>
          <w:kern w:val="0"/>
          <w:sz w:val="27"/>
          <w:szCs w:val="27"/>
        </w:rPr>
        <w:t></w:t>
      </w:r>
      <w:r w:rsidRPr="007B47B8">
        <w:rPr>
          <w:rFonts w:ascii="Arial" w:eastAsia="宋体" w:hAnsi="Arial" w:cs="Arial"/>
          <w:color w:val="333333"/>
          <w:kern w:val="0"/>
          <w:sz w:val="27"/>
          <w:szCs w:val="27"/>
        </w:rPr>
        <w:t>《</w:t>
      </w:r>
      <w:r w:rsidRPr="007B47B8">
        <w:rPr>
          <w:rFonts w:ascii="Times New Roman" w:eastAsia="宋体" w:hAnsi="Times New Roman" w:cs="Times New Roman"/>
          <w:color w:val="333333"/>
          <w:kern w:val="0"/>
          <w:sz w:val="27"/>
          <w:szCs w:val="27"/>
        </w:rPr>
        <w:t>Simulink</w:t>
      </w:r>
      <w:r w:rsidRPr="007B47B8">
        <w:rPr>
          <w:rFonts w:ascii="Arial" w:eastAsia="宋体" w:hAnsi="Arial" w:cs="Arial"/>
          <w:color w:val="333333"/>
          <w:kern w:val="0"/>
          <w:sz w:val="27"/>
          <w:szCs w:val="27"/>
        </w:rPr>
        <w:t>控制系统仿真》、《人工智能控制》、《现代控制理论》属于控制类的课程，因此与</w:t>
      </w:r>
      <w:r w:rsidRPr="007B47B8">
        <w:rPr>
          <w:rFonts w:ascii="Times New Roman" w:eastAsia="宋体" w:hAnsi="Times New Roman" w:cs="Times New Roman"/>
          <w:color w:val="333333"/>
          <w:kern w:val="0"/>
          <w:sz w:val="27"/>
          <w:szCs w:val="27"/>
        </w:rPr>
        <w:t>“</w:t>
      </w:r>
      <w:r w:rsidRPr="007B47B8">
        <w:rPr>
          <w:rFonts w:ascii="Arial" w:eastAsia="宋体" w:hAnsi="Arial" w:cs="Arial"/>
          <w:color w:val="333333"/>
          <w:kern w:val="0"/>
          <w:sz w:val="27"/>
          <w:szCs w:val="27"/>
        </w:rPr>
        <w:t>控制与应用课组</w:t>
      </w:r>
      <w:r w:rsidRPr="007B47B8">
        <w:rPr>
          <w:rFonts w:ascii="Times New Roman" w:eastAsia="宋体" w:hAnsi="Times New Roman" w:cs="Times New Roman"/>
          <w:color w:val="333333"/>
          <w:kern w:val="0"/>
          <w:sz w:val="27"/>
          <w:szCs w:val="27"/>
        </w:rPr>
        <w:t>” </w:t>
      </w:r>
      <w:r w:rsidRPr="007B47B8">
        <w:rPr>
          <w:rFonts w:ascii="Arial" w:eastAsia="宋体" w:hAnsi="Arial" w:cs="Arial"/>
          <w:color w:val="333333"/>
          <w:kern w:val="0"/>
          <w:sz w:val="27"/>
          <w:szCs w:val="27"/>
        </w:rPr>
        <w:t>中的课程联系较多。</w:t>
      </w:r>
    </w:p>
    <w:p w:rsidR="007B47B8" w:rsidRPr="007B47B8" w:rsidRDefault="007B47B8" w:rsidP="007B47B8">
      <w:pPr>
        <w:widowControl/>
        <w:shd w:val="clear" w:color="auto" w:fill="FFFFFF"/>
        <w:spacing w:after="150"/>
        <w:jc w:val="left"/>
        <w:rPr>
          <w:rFonts w:ascii="宋体" w:eastAsia="宋体" w:hAnsi="宋体" w:cs="宋体"/>
          <w:color w:val="333333"/>
          <w:kern w:val="0"/>
          <w:sz w:val="27"/>
          <w:szCs w:val="27"/>
        </w:rPr>
      </w:pPr>
      <w:r w:rsidRPr="007B47B8">
        <w:rPr>
          <w:rFonts w:ascii="宋体" w:eastAsia="宋体" w:hAnsi="宋体" w:cs="宋体"/>
          <w:color w:val="333333"/>
          <w:kern w:val="0"/>
          <w:sz w:val="27"/>
          <w:szCs w:val="27"/>
        </w:rPr>
        <w:t>  </w:t>
      </w:r>
    </w:p>
    <w:p w:rsidR="007B47B8" w:rsidRPr="007B47B8" w:rsidRDefault="007B47B8" w:rsidP="007B47B8">
      <w:pPr>
        <w:widowControl/>
        <w:shd w:val="clear" w:color="auto" w:fill="FFFFFF"/>
        <w:spacing w:after="150"/>
        <w:ind w:left="360" w:hanging="360"/>
        <w:jc w:val="left"/>
        <w:rPr>
          <w:rFonts w:ascii="Arial" w:eastAsia="宋体" w:hAnsi="Arial" w:cs="Arial"/>
          <w:color w:val="333333"/>
          <w:kern w:val="0"/>
          <w:szCs w:val="21"/>
        </w:rPr>
      </w:pPr>
      <w:r w:rsidRPr="007B47B8">
        <w:rPr>
          <w:rFonts w:ascii="Times New Roman" w:eastAsia="宋体" w:hAnsi="Times New Roman" w:cs="Times New Roman"/>
          <w:color w:val="333333"/>
          <w:kern w:val="0"/>
          <w:sz w:val="27"/>
          <w:szCs w:val="27"/>
        </w:rPr>
        <w:t>3.</w:t>
      </w:r>
      <w:r w:rsidRPr="007B47B8">
        <w:rPr>
          <w:rFonts w:ascii="Arial" w:eastAsia="宋体" w:hAnsi="Arial" w:cs="Arial"/>
          <w:color w:val="333333"/>
          <w:kern w:val="0"/>
          <w:sz w:val="27"/>
          <w:szCs w:val="27"/>
        </w:rPr>
        <w:t>对于准备报考数学类各专业研究生的同学，下列学科基础选修课与专业选修课可能会对你以后的学习大有帮助。</w:t>
      </w:r>
    </w:p>
    <w:p w:rsidR="007B47B8" w:rsidRPr="007B47B8" w:rsidRDefault="007B47B8" w:rsidP="007B47B8">
      <w:pPr>
        <w:widowControl/>
        <w:shd w:val="clear" w:color="auto" w:fill="FFFFFF"/>
        <w:spacing w:after="150"/>
        <w:ind w:left="1140" w:hanging="420"/>
        <w:jc w:val="left"/>
        <w:rPr>
          <w:rFonts w:ascii="Arial" w:eastAsia="宋体" w:hAnsi="Arial" w:cs="Arial"/>
          <w:color w:val="333333"/>
          <w:kern w:val="0"/>
          <w:szCs w:val="21"/>
        </w:rPr>
      </w:pPr>
      <w:r w:rsidRPr="007B47B8">
        <w:rPr>
          <w:rFonts w:ascii="Wingdings" w:eastAsia="宋体" w:hAnsi="Wingdings" w:cs="Arial"/>
          <w:color w:val="333333"/>
          <w:kern w:val="0"/>
          <w:sz w:val="27"/>
          <w:szCs w:val="27"/>
        </w:rPr>
        <w:t></w:t>
      </w:r>
      <w:r w:rsidRPr="007B47B8">
        <w:rPr>
          <w:rFonts w:ascii="Arial" w:eastAsia="宋体" w:hAnsi="Arial" w:cs="Arial"/>
          <w:color w:val="333333"/>
          <w:kern w:val="0"/>
          <w:sz w:val="27"/>
          <w:szCs w:val="27"/>
        </w:rPr>
        <w:t>数学与应用数学专业的学科基础选修课</w:t>
      </w:r>
    </w:p>
    <w:p w:rsidR="007B47B8" w:rsidRPr="007B47B8" w:rsidRDefault="007B47B8" w:rsidP="007B47B8">
      <w:pPr>
        <w:widowControl/>
        <w:shd w:val="clear" w:color="auto" w:fill="FFFFFF"/>
        <w:spacing w:after="150"/>
        <w:ind w:left="360"/>
        <w:jc w:val="left"/>
        <w:rPr>
          <w:rFonts w:ascii="Arial" w:eastAsia="宋体" w:hAnsi="Arial" w:cs="Arial"/>
          <w:color w:val="333333"/>
          <w:kern w:val="0"/>
          <w:sz w:val="27"/>
          <w:szCs w:val="27"/>
        </w:rPr>
      </w:pPr>
      <w:r w:rsidRPr="007B47B8">
        <w:rPr>
          <w:rFonts w:ascii="Arial" w:eastAsia="宋体" w:hAnsi="Arial" w:cs="Arial"/>
          <w:color w:val="333333"/>
          <w:kern w:val="0"/>
          <w:sz w:val="27"/>
          <w:szCs w:val="27"/>
        </w:rPr>
        <w:t>《图论及其应用（双语）》、《抽象代数》、《微分几何》、《泛函分析》、《复变函数》</w:t>
      </w:r>
    </w:p>
    <w:p w:rsidR="007B47B8" w:rsidRPr="007B47B8" w:rsidRDefault="007B47B8" w:rsidP="007B47B8">
      <w:pPr>
        <w:widowControl/>
        <w:shd w:val="clear" w:color="auto" w:fill="FFFFFF"/>
        <w:spacing w:after="150"/>
        <w:ind w:left="1140" w:hanging="420"/>
        <w:jc w:val="left"/>
        <w:rPr>
          <w:rFonts w:ascii="Arial" w:eastAsia="宋体" w:hAnsi="Arial" w:cs="Arial"/>
          <w:color w:val="333333"/>
          <w:kern w:val="0"/>
          <w:szCs w:val="21"/>
        </w:rPr>
      </w:pPr>
      <w:r w:rsidRPr="007B47B8">
        <w:rPr>
          <w:rFonts w:ascii="Wingdings" w:eastAsia="宋体" w:hAnsi="Wingdings" w:cs="Arial"/>
          <w:color w:val="333333"/>
          <w:kern w:val="0"/>
          <w:sz w:val="27"/>
          <w:szCs w:val="27"/>
        </w:rPr>
        <w:t></w:t>
      </w:r>
      <w:r w:rsidRPr="007B47B8">
        <w:rPr>
          <w:rFonts w:ascii="Arial" w:eastAsia="宋体" w:hAnsi="Arial" w:cs="Arial"/>
          <w:color w:val="333333"/>
          <w:kern w:val="0"/>
          <w:sz w:val="27"/>
          <w:szCs w:val="27"/>
        </w:rPr>
        <w:t>数学与应用数学专业的专业选修课</w:t>
      </w:r>
    </w:p>
    <w:p w:rsidR="007B47B8" w:rsidRPr="007B47B8" w:rsidRDefault="007B47B8" w:rsidP="007B47B8">
      <w:pPr>
        <w:widowControl/>
        <w:shd w:val="clear" w:color="auto" w:fill="FFFFFF"/>
        <w:spacing w:after="150"/>
        <w:ind w:left="360"/>
        <w:jc w:val="left"/>
        <w:rPr>
          <w:rFonts w:ascii="Arial" w:eastAsia="宋体" w:hAnsi="Arial" w:cs="Arial"/>
          <w:color w:val="333333"/>
          <w:kern w:val="0"/>
          <w:sz w:val="27"/>
          <w:szCs w:val="27"/>
        </w:rPr>
      </w:pPr>
      <w:r w:rsidRPr="007B47B8">
        <w:rPr>
          <w:rFonts w:ascii="Arial" w:eastAsia="宋体" w:hAnsi="Arial" w:cs="Arial"/>
          <w:color w:val="333333"/>
          <w:kern w:val="0"/>
          <w:sz w:val="27"/>
          <w:szCs w:val="27"/>
        </w:rPr>
        <w:t>《数学建模》、《模糊数学》、《点集拓扑》、《现代控制理论》、《代数与密码》、《数学史》</w:t>
      </w:r>
    </w:p>
    <w:p w:rsidR="007B47B8" w:rsidRPr="007B47B8" w:rsidRDefault="007B47B8" w:rsidP="007B47B8">
      <w:pPr>
        <w:widowControl/>
        <w:shd w:val="clear" w:color="auto" w:fill="FFFFFF"/>
        <w:spacing w:after="150"/>
        <w:ind w:left="1140" w:hanging="420"/>
        <w:jc w:val="left"/>
        <w:rPr>
          <w:rFonts w:ascii="Arial" w:eastAsia="宋体" w:hAnsi="Arial" w:cs="Arial"/>
          <w:color w:val="333333"/>
          <w:kern w:val="0"/>
          <w:szCs w:val="21"/>
        </w:rPr>
      </w:pPr>
      <w:r w:rsidRPr="007B47B8">
        <w:rPr>
          <w:rFonts w:ascii="Wingdings" w:eastAsia="宋体" w:hAnsi="Wingdings" w:cs="Arial"/>
          <w:color w:val="333333"/>
          <w:kern w:val="0"/>
          <w:sz w:val="27"/>
          <w:szCs w:val="27"/>
        </w:rPr>
        <w:t></w:t>
      </w:r>
      <w:r w:rsidRPr="007B47B8">
        <w:rPr>
          <w:rFonts w:ascii="Arial" w:eastAsia="宋体" w:hAnsi="Arial" w:cs="Arial"/>
          <w:color w:val="333333"/>
          <w:kern w:val="0"/>
          <w:sz w:val="27"/>
          <w:szCs w:val="27"/>
        </w:rPr>
        <w:t>统计学专业的学科基础选修课</w:t>
      </w:r>
    </w:p>
    <w:p w:rsidR="007B47B8" w:rsidRPr="007B47B8" w:rsidRDefault="007B47B8" w:rsidP="007B47B8">
      <w:pPr>
        <w:widowControl/>
        <w:shd w:val="clear" w:color="auto" w:fill="FFFFFF"/>
        <w:spacing w:after="150"/>
        <w:ind w:left="360"/>
        <w:jc w:val="left"/>
        <w:rPr>
          <w:rFonts w:ascii="Arial" w:eastAsia="宋体" w:hAnsi="Arial" w:cs="Arial"/>
          <w:color w:val="333333"/>
          <w:kern w:val="0"/>
          <w:sz w:val="27"/>
          <w:szCs w:val="27"/>
        </w:rPr>
      </w:pPr>
      <w:r w:rsidRPr="007B47B8">
        <w:rPr>
          <w:rFonts w:ascii="Arial" w:eastAsia="宋体" w:hAnsi="Arial" w:cs="Arial"/>
          <w:color w:val="333333"/>
          <w:kern w:val="0"/>
          <w:sz w:val="27"/>
          <w:szCs w:val="27"/>
        </w:rPr>
        <w:t>《应用随机过程》、《泛函分析》</w:t>
      </w:r>
    </w:p>
    <w:p w:rsidR="007B47B8" w:rsidRPr="007B47B8" w:rsidRDefault="007B47B8" w:rsidP="007B47B8">
      <w:pPr>
        <w:widowControl/>
        <w:shd w:val="clear" w:color="auto" w:fill="FFFFFF"/>
        <w:spacing w:after="150"/>
        <w:ind w:left="1140" w:hanging="420"/>
        <w:jc w:val="left"/>
        <w:rPr>
          <w:rFonts w:ascii="Arial" w:eastAsia="宋体" w:hAnsi="Arial" w:cs="Arial"/>
          <w:color w:val="333333"/>
          <w:kern w:val="0"/>
          <w:szCs w:val="21"/>
        </w:rPr>
      </w:pPr>
      <w:r w:rsidRPr="007B47B8">
        <w:rPr>
          <w:rFonts w:ascii="Wingdings" w:eastAsia="宋体" w:hAnsi="Wingdings" w:cs="Arial"/>
          <w:color w:val="333333"/>
          <w:kern w:val="0"/>
          <w:sz w:val="27"/>
          <w:szCs w:val="27"/>
        </w:rPr>
        <w:t></w:t>
      </w:r>
      <w:r w:rsidRPr="007B47B8">
        <w:rPr>
          <w:rFonts w:ascii="Arial" w:eastAsia="宋体" w:hAnsi="Arial" w:cs="Arial"/>
          <w:color w:val="333333"/>
          <w:kern w:val="0"/>
          <w:sz w:val="27"/>
          <w:szCs w:val="27"/>
        </w:rPr>
        <w:t>统计学专业的专业选修课</w:t>
      </w:r>
    </w:p>
    <w:p w:rsidR="007B47B8" w:rsidRPr="007B47B8" w:rsidRDefault="007B47B8" w:rsidP="007B47B8">
      <w:pPr>
        <w:widowControl/>
        <w:shd w:val="clear" w:color="auto" w:fill="FFFFFF"/>
        <w:spacing w:after="150"/>
        <w:ind w:left="360"/>
        <w:jc w:val="left"/>
        <w:rPr>
          <w:rFonts w:ascii="Arial" w:eastAsia="宋体" w:hAnsi="Arial" w:cs="Arial"/>
          <w:color w:val="333333"/>
          <w:kern w:val="0"/>
          <w:sz w:val="27"/>
          <w:szCs w:val="27"/>
        </w:rPr>
      </w:pPr>
      <w:r w:rsidRPr="007B47B8">
        <w:rPr>
          <w:rFonts w:ascii="Arial" w:eastAsia="宋体" w:hAnsi="Arial" w:cs="Arial"/>
          <w:color w:val="333333"/>
          <w:kern w:val="0"/>
          <w:sz w:val="27"/>
          <w:szCs w:val="27"/>
        </w:rPr>
        <w:t>《数学建模》、《实用优化算法》、《复变函数》、《时间序列分析》</w:t>
      </w:r>
    </w:p>
    <w:p w:rsidR="00C044B4" w:rsidRPr="007B47B8" w:rsidRDefault="00C044B4"/>
    <w:sectPr w:rsidR="00C044B4" w:rsidRPr="007B4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B8"/>
    <w:rsid w:val="007B47B8"/>
    <w:rsid w:val="00C0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2D877-DBD2-4363-A56F-7B5AAE9B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B47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47B8"/>
    <w:rPr>
      <w:rFonts w:ascii="宋体" w:eastAsia="宋体" w:hAnsi="宋体" w:cs="宋体"/>
      <w:b/>
      <w:bCs/>
      <w:kern w:val="36"/>
      <w:sz w:val="48"/>
      <w:szCs w:val="48"/>
    </w:rPr>
  </w:style>
  <w:style w:type="paragraph" w:customStyle="1" w:styleId="artimetas">
    <w:name w:val="arti_metas"/>
    <w:basedOn w:val="a"/>
    <w:rsid w:val="007B47B8"/>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7B47B8"/>
  </w:style>
  <w:style w:type="character" w:customStyle="1" w:styleId="artiupdate">
    <w:name w:val="arti_update"/>
    <w:basedOn w:val="a0"/>
    <w:rsid w:val="007B47B8"/>
  </w:style>
  <w:style w:type="character" w:customStyle="1" w:styleId="artiviews">
    <w:name w:val="arti_views"/>
    <w:basedOn w:val="a0"/>
    <w:rsid w:val="007B47B8"/>
  </w:style>
  <w:style w:type="character" w:customStyle="1" w:styleId="wpvisitcount">
    <w:name w:val="wp_visitcount"/>
    <w:basedOn w:val="a0"/>
    <w:rsid w:val="007B47B8"/>
  </w:style>
  <w:style w:type="paragraph" w:styleId="a3">
    <w:name w:val="List Paragraph"/>
    <w:basedOn w:val="a"/>
    <w:uiPriority w:val="34"/>
    <w:qFormat/>
    <w:rsid w:val="007B47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607013">
      <w:bodyDiv w:val="1"/>
      <w:marLeft w:val="0"/>
      <w:marRight w:val="0"/>
      <w:marTop w:val="0"/>
      <w:marBottom w:val="0"/>
      <w:divBdr>
        <w:top w:val="none" w:sz="0" w:space="0" w:color="auto"/>
        <w:left w:val="none" w:sz="0" w:space="0" w:color="auto"/>
        <w:bottom w:val="none" w:sz="0" w:space="0" w:color="auto"/>
        <w:right w:val="none" w:sz="0" w:space="0" w:color="auto"/>
      </w:divBdr>
      <w:divsChild>
        <w:div w:id="1767649562">
          <w:marLeft w:val="0"/>
          <w:marRight w:val="0"/>
          <w:marTop w:val="150"/>
          <w:marBottom w:val="0"/>
          <w:divBdr>
            <w:top w:val="none" w:sz="0" w:space="0" w:color="auto"/>
            <w:left w:val="none" w:sz="0" w:space="0" w:color="auto"/>
            <w:bottom w:val="none" w:sz="0" w:space="0" w:color="auto"/>
            <w:right w:val="none" w:sz="0" w:space="0" w:color="auto"/>
          </w:divBdr>
          <w:divsChild>
            <w:div w:id="1830361990">
              <w:marLeft w:val="0"/>
              <w:marRight w:val="0"/>
              <w:marTop w:val="0"/>
              <w:marBottom w:val="0"/>
              <w:divBdr>
                <w:top w:val="none" w:sz="0" w:space="0" w:color="auto"/>
                <w:left w:val="none" w:sz="0" w:space="0" w:color="auto"/>
                <w:bottom w:val="none" w:sz="0" w:space="0" w:color="auto"/>
                <w:right w:val="none" w:sz="0" w:space="0" w:color="auto"/>
              </w:divBdr>
              <w:divsChild>
                <w:div w:id="6847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673</Characters>
  <Application>Microsoft Office Word</Application>
  <DocSecurity>0</DocSecurity>
  <Lines>5</Lines>
  <Paragraphs>1</Paragraphs>
  <ScaleCrop>false</ScaleCrop>
  <Company>Sky123.Org</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2021-03-02T08:19:00Z</dcterms:created>
  <dcterms:modified xsi:type="dcterms:W3CDTF">2021-03-02T08:19:00Z</dcterms:modified>
</cp:coreProperties>
</file>